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3952"/>
        <w:gridCol w:w="2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30"/>
                <w:szCs w:val="30"/>
                <w:lang w:val="en-US" w:eastAsia="zh-CN"/>
              </w:rPr>
              <w:t>长春师范大学 2024 届毕业生（本科生）生源信息表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传媒学院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地理科学学院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地理信息科学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人文地理与城乡规划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智能制造工程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文旅与电影学院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戏剧影视文学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国际教师教育学院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经济与金融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历史文化学院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文物与博物馆学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人文教育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中国少数民族语言文学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酒店管理与数字化运营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绘画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视觉传达设计（中外）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阿拉伯语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英法双语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英日双语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英西双语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朝鲜语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德语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法语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西班牙语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应用物理学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政法学院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图书馆学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</w:tbl>
    <w:p/>
    <w:p/>
    <w:p/>
    <w:p/>
    <w:p/>
    <w:p/>
    <w:p/>
    <w:p/>
    <w:p/>
    <w:p/>
    <w:p/>
    <w:p/>
    <w:tbl>
      <w:tblPr>
        <w:tblW w:w="83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2860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30"/>
                <w:szCs w:val="30"/>
                <w:lang w:val="en-US" w:eastAsia="zh-CN"/>
              </w:rPr>
              <w:t>长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30"/>
                <w:szCs w:val="30"/>
                <w:lang w:val="en-US" w:eastAsia="zh-CN"/>
              </w:rPr>
              <w:t>春师范大学 2024 届毕业生（研究生）生源信息表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传媒学院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学科教学（地理）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工程学院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职业技术教育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文旅与电影学院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职业技术教育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国际教师教育学院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化学学院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学科教学（化学）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职业技术教育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职业技术教育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历史文化学院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学科教学（历史）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职业技术教育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学科教学（思政）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学科教学（美术）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学科教学（生物）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学科教学（体育）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社会体育指导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日语笔译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学科教学（英语）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外国语言文学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科学与技术教育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学科教学（音乐）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bdr w:val="none" w:color="auto" w:sz="0" w:space="0"/>
                <w:lang w:val="en-US" w:eastAsia="zh-CN" w:bidi="ar"/>
              </w:rPr>
              <w:t>政法学院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图书情报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NTllYjVlZTI1MzZkZjU2ZDNjZWY5M2YyZTJkYWIifQ=="/>
  </w:docVars>
  <w:rsids>
    <w:rsidRoot w:val="40FF7453"/>
    <w:rsid w:val="4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2023-11-20T08:43:00Z</dcterms:created>
  <dc:creator>三岁</dc:creator>
  <cp:lastModifiedBy>三岁</cp:lastModifiedBy>
  <dcterms:modified xsi:type="dcterms:W3CDTF">2023-11-20T08:50:36Z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DC32E999A4C144BDB954AC8EB67BC342_11</vt:lpwstr>
  </property>
</Properties>
</file>